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both"/>
        <w:rPr/>
      </w:pPr>
      <w:r>
        <w:rPr>
          <w:rFonts w:eastAsia="Calibri" w:cs="Tahoma" w:ascii="Tahoma" w:hAnsi="Tahoma"/>
          <w:b/>
          <w:sz w:val="32"/>
          <w:szCs w:val="32"/>
          <w:lang w:val="fr-FR"/>
        </w:rPr>
        <w:t>Organisat</w:t>
      </w:r>
      <w:r>
        <w:rPr>
          <w:rFonts w:eastAsia="Calibri" w:cs="Tahoma" w:ascii="Tahoma" w:hAnsi="Tahoma"/>
          <w:b/>
          <w:color w:val="000000"/>
          <w:sz w:val="32"/>
          <w:szCs w:val="32"/>
          <w:lang w:val="fr-FR"/>
        </w:rPr>
        <w:t xml:space="preserve">ion des locaux </w:t>
      </w:r>
    </w:p>
    <w:p>
      <w:pPr>
        <w:pStyle w:val="Normal"/>
        <w:rPr>
          <w:rFonts w:ascii="Tahoma" w:hAnsi="Tahoma" w:eastAsia="Calibri" w:cs="Tahoma"/>
          <w:i/>
          <w:i/>
          <w:color w:val="70AD47"/>
          <w:sz w:val="22"/>
          <w:szCs w:val="22"/>
          <w:lang w:val="fr-FR"/>
        </w:rPr>
      </w:pPr>
      <w:r>
        <w:rPr>
          <w:rFonts w:eastAsia="Calibri" w:cs="Tahoma" w:ascii="Tahoma" w:hAnsi="Tahoma"/>
          <w:i/>
          <w:color w:val="70AD47"/>
          <w:sz w:val="22"/>
          <w:szCs w:val="22"/>
          <w:lang w:val="fr-FR"/>
        </w:rPr>
      </w:r>
    </w:p>
    <w:p>
      <w:pPr>
        <w:pStyle w:val="Normal"/>
        <w:rPr>
          <w:rFonts w:ascii="Tahoma" w:hAnsi="Tahoma" w:eastAsia="Calibri" w:cs="Tahoma"/>
          <w:lang w:val="fr-FR"/>
        </w:rPr>
      </w:pPr>
      <w:r>
        <w:rPr>
          <w:rFonts w:eastAsia="Calibri" w:cs="Tahoma" w:ascii="Tahoma" w:hAnsi="Tahoma"/>
          <w:lang w:val="fr-FR"/>
        </w:rPr>
        <w:t>En amont de l’arrivée des élèves et pour chacun des espaces de l’école, il est nécessaire de prévoir :</w:t>
      </w:r>
    </w:p>
    <w:p>
      <w:pPr>
        <w:pStyle w:val="Normal"/>
        <w:rPr>
          <w:rFonts w:ascii="Tahoma" w:hAnsi="Tahoma" w:eastAsia="Calibri" w:cs="Tahoma"/>
          <w:lang w:val="fr-FR"/>
        </w:rPr>
      </w:pPr>
      <w:r>
        <w:rPr>
          <w:rFonts w:eastAsia="Calibri" w:cs="Tahoma" w:ascii="Tahoma" w:hAnsi="Tahoma"/>
          <w:lang w:val="fr-FR"/>
        </w:rPr>
        <w:t xml:space="preserve">- le nettoyage / désinfection, en lien avec les collectivités territoriales ; </w:t>
      </w:r>
    </w:p>
    <w:p>
      <w:pPr>
        <w:pStyle w:val="Normal"/>
        <w:rPr>
          <w:rFonts w:ascii="Tahoma" w:hAnsi="Tahoma" w:eastAsia="Calibri" w:cs="Tahoma"/>
          <w:lang w:val="fr-FR"/>
        </w:rPr>
      </w:pPr>
      <w:r>
        <w:rPr>
          <w:rFonts w:eastAsia="Calibri" w:cs="Tahoma" w:ascii="Tahoma" w:hAnsi="Tahoma"/>
          <w:lang w:val="fr-FR"/>
        </w:rPr>
        <w:t>- la disposition du mobilier ;</w:t>
      </w:r>
    </w:p>
    <w:p>
      <w:pPr>
        <w:pStyle w:val="Normal"/>
        <w:rPr>
          <w:rFonts w:ascii="Tahoma" w:hAnsi="Tahoma" w:eastAsia="Calibri" w:cs="Tahoma"/>
          <w:lang w:val="fr-FR"/>
        </w:rPr>
      </w:pPr>
      <w:r>
        <w:rPr>
          <w:rFonts w:eastAsia="Calibri" w:cs="Tahoma" w:ascii="Tahoma" w:hAnsi="Tahoma"/>
          <w:lang w:val="fr-FR"/>
        </w:rPr>
        <w:t>- la liste des locaux utilisables / non utilisables</w:t>
        <w:tab/>
        <w:tab/>
        <w:tab/>
        <w:tab/>
      </w:r>
    </w:p>
    <w:p>
      <w:pPr>
        <w:pStyle w:val="Normal"/>
        <w:rPr>
          <w:rFonts w:ascii="Tahoma" w:hAnsi="Tahoma" w:eastAsia="Calibri" w:cs="Tahoma"/>
          <w:lang w:val="fr-FR"/>
        </w:rPr>
      </w:pPr>
      <w:r>
        <w:rPr>
          <w:rFonts w:eastAsia="Calibri" w:cs="Tahoma" w:ascii="Tahoma" w:hAnsi="Tahoma"/>
          <w:lang w:val="fr-FR"/>
        </w:rPr>
        <w:t>- un affichage clair</w:t>
      </w:r>
    </w:p>
    <w:p>
      <w:pPr>
        <w:pStyle w:val="Normal"/>
        <w:rPr>
          <w:rFonts w:ascii="Tahoma" w:hAnsi="Tahoma" w:eastAsia="Calibri" w:cs="Tahoma"/>
          <w:lang w:val="fr-FR"/>
        </w:rPr>
      </w:pPr>
      <w:r>
        <w:rPr>
          <w:rFonts w:eastAsia="Calibri" w:cs="Tahoma" w:ascii="Tahoma" w:hAnsi="Tahoma"/>
          <w:lang w:val="fr-FR"/>
        </w:rPr>
        <w:t>- un planning d’utilisation</w:t>
      </w:r>
    </w:p>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lang w:val="fr-FR"/>
        </w:rPr>
      </w:pPr>
      <w:r>
        <w:rPr>
          <w:rFonts w:eastAsia="Calibri" w:cs="Tahoma" w:ascii="Tahoma" w:hAnsi="Tahoma"/>
          <w:lang w:val="fr-FR"/>
        </w:rPr>
        <w:t>L’entretien des locaux et du matériel (surfaces contact) revêtent une importance particulière pour éviter la diffusion du virus. Cela nécessite une réflexion sur les conditions de nettoyage, de désinfection du matériel utilisé et d’aération des locaux. Cela demande un travail conjoint avec les collectivités et une coordination avec les agent-es intervenant dans les écoles.</w:t>
      </w:r>
    </w:p>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b/>
          <w:b/>
          <w:lang w:val="fr-FR"/>
        </w:rPr>
      </w:pPr>
      <w:r>
        <w:rPr>
          <w:rFonts w:eastAsia="Calibri" w:cs="Tahoma" w:ascii="Tahoma" w:hAnsi="Tahoma"/>
          <w:b/>
          <w:lang w:val="fr-FR"/>
        </w:rPr>
        <w:t>Pour le SNUipp-FSU, les locaux et le matériel scolaire doivent être désinfectés avant chaque demi-journée, et plus si besoin.</w:t>
      </w:r>
    </w:p>
    <w:p>
      <w:pPr>
        <w:pStyle w:val="Normal"/>
        <w:rPr>
          <w:rFonts w:ascii="Tahoma" w:hAnsi="Tahoma" w:eastAsia="Calibri" w:cs="Tahoma"/>
          <w:b/>
          <w:b/>
          <w:lang w:val="fr-FR"/>
        </w:rPr>
      </w:pPr>
      <w:r>
        <w:rPr>
          <w:rFonts w:eastAsia="Calibri" w:cs="Tahoma" w:ascii="Tahoma" w:hAnsi="Tahoma"/>
          <w:b/>
          <w:lang w:val="fr-FR"/>
        </w:rPr>
        <w:t>De même</w:t>
      </w:r>
      <w:r>
        <w:rPr>
          <w:rFonts w:eastAsia="Calibri" w:cs="Tahoma" w:ascii="Tahoma" w:hAnsi="Tahoma"/>
          <w:lang w:val="fr-FR"/>
        </w:rPr>
        <w:t xml:space="preserve">, </w:t>
      </w:r>
      <w:r>
        <w:rPr>
          <w:rFonts w:eastAsia="Calibri" w:cs="Tahoma" w:ascii="Tahoma" w:hAnsi="Tahoma"/>
          <w:b/>
          <w:lang w:val="fr-FR"/>
        </w:rPr>
        <w:t>du savon, du gel hydro-alcoolique, des serviettes et des mouchoirs jetables doivent être mis à disposition de toutes les écoles.</w:t>
      </w:r>
    </w:p>
    <w:p>
      <w:pPr>
        <w:pStyle w:val="Normal"/>
        <w:rPr>
          <w:rFonts w:ascii="Tahoma" w:hAnsi="Tahoma" w:eastAsia="Calibri" w:cs="Tahoma"/>
          <w:b/>
          <w:b/>
          <w:lang w:val="fr-FR"/>
        </w:rPr>
      </w:pPr>
      <w:r>
        <w:rPr>
          <w:rFonts w:eastAsia="Calibri" w:cs="Tahoma" w:ascii="Tahoma" w:hAnsi="Tahoma"/>
          <w:b/>
          <w:lang w:val="fr-FR"/>
        </w:rPr>
      </w:r>
    </w:p>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color w:val="000000"/>
          <w:lang w:val="fr-FR"/>
        </w:rPr>
      </w:pPr>
      <w:r>
        <w:rPr>
          <w:rFonts w:eastAsia="Calibri" w:cs="Tahoma" w:ascii="Tahoma" w:hAnsi="Tahoma"/>
          <w:color w:val="000000"/>
          <w:lang w:val="fr-FR"/>
        </w:rPr>
      </w:r>
    </w:p>
    <w:tbl>
      <w:tblPr>
        <w:tblStyle w:val="a"/>
        <w:tblW w:w="14385" w:type="dxa"/>
        <w:jc w:val="left"/>
        <w:tblInd w:w="0" w:type="dxa"/>
        <w:tblCellMar>
          <w:top w:w="0" w:type="dxa"/>
          <w:left w:w="108" w:type="dxa"/>
          <w:bottom w:w="0" w:type="dxa"/>
          <w:right w:w="108" w:type="dxa"/>
        </w:tblCellMar>
        <w:tblLook w:firstRow="0" w:noVBand="0" w:lastRow="0" w:firstColumn="0" w:lastColumn="0" w:noHBand="0" w:val="0000"/>
      </w:tblPr>
      <w:tblGrid>
        <w:gridCol w:w="5939"/>
        <w:gridCol w:w="3539"/>
        <w:gridCol w:w="3268"/>
        <w:gridCol w:w="1638"/>
      </w:tblGrid>
      <w:tr>
        <w:trPr/>
        <w:tc>
          <w:tcPr>
            <w:tcW w:w="5939"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539"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rFonts w:ascii="Tahoma" w:hAnsi="Tahoma" w:eastAsia="Calibri" w:cs="Tahoma"/>
                <w:b/>
                <w:b/>
                <w:color w:val="000000"/>
                <w:sz w:val="20"/>
                <w:szCs w:val="20"/>
                <w:lang w:val="fr-FR"/>
              </w:rPr>
            </w:pPr>
            <w:r>
              <w:rPr>
                <w:rFonts w:eastAsia="Calibri" w:cs="Tahoma" w:ascii="Tahoma" w:hAnsi="Tahoma"/>
                <w:b/>
                <w:color w:val="000000"/>
                <w:sz w:val="20"/>
                <w:szCs w:val="20"/>
                <w:lang w:val="fr-FR"/>
              </w:rPr>
              <w:t>Solutions à mettre en œuvre</w:t>
            </w:r>
          </w:p>
        </w:tc>
        <w:tc>
          <w:tcPr>
            <w:tcW w:w="3268"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rFonts w:ascii="Tahoma" w:hAnsi="Tahoma" w:eastAsia="Calibri" w:cs="Tahoma"/>
                <w:b/>
                <w:b/>
                <w:color w:val="000000"/>
                <w:sz w:val="20"/>
                <w:szCs w:val="20"/>
                <w:lang w:val="fr-FR"/>
              </w:rPr>
            </w:pPr>
            <w:r>
              <w:rPr>
                <w:rFonts w:eastAsia="Calibri" w:cs="Tahoma" w:ascii="Tahoma" w:hAnsi="Tahoma"/>
                <w:b/>
                <w:color w:val="000000"/>
                <w:sz w:val="20"/>
                <w:szCs w:val="20"/>
                <w:lang w:val="fr-FR"/>
              </w:rPr>
              <w:t>Besoins matériels</w:t>
            </w:r>
          </w:p>
        </w:tc>
        <w:tc>
          <w:tcPr>
            <w:tcW w:w="1638"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rFonts w:ascii="Tahoma" w:hAnsi="Tahoma" w:eastAsia="Calibri" w:cs="Tahoma"/>
                <w:b/>
                <w:b/>
                <w:color w:val="000000"/>
                <w:sz w:val="20"/>
                <w:szCs w:val="20"/>
                <w:lang w:val="fr-FR"/>
              </w:rPr>
            </w:pPr>
            <w:r>
              <w:rPr>
                <w:rFonts w:eastAsia="Calibri" w:cs="Tahoma" w:ascii="Tahoma" w:hAnsi="Tahoma"/>
                <w:b/>
                <w:color w:val="000000"/>
                <w:sz w:val="20"/>
                <w:szCs w:val="20"/>
                <w:lang w:val="fr-FR"/>
              </w:rPr>
              <w:t>Réalisable : O/N</w:t>
            </w:r>
          </w:p>
        </w:tc>
      </w:tr>
      <w:tr>
        <w:trPr>
          <w:trHeight w:val="295" w:hRule="atLeast"/>
        </w:trPr>
        <w:tc>
          <w:tcPr>
            <w:tcW w:w="5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color w:val="000000"/>
                <w:lang w:val="fr-FR"/>
              </w:rPr>
            </w:pPr>
            <w:r>
              <w:rPr>
                <w:rFonts w:eastAsia="Calibri" w:cs="Tahoma" w:ascii="Tahoma" w:hAnsi="Tahoma"/>
                <w:color w:val="000000"/>
                <w:lang w:val="fr-FR"/>
              </w:rPr>
              <w:t xml:space="preserve">- </w:t>
            </w:r>
            <w:r>
              <w:rPr>
                <w:rFonts w:eastAsia="Calibri" w:cs="Tahoma" w:ascii="Tahoma" w:hAnsi="Tahoma"/>
                <w:b/>
                <w:color w:val="000000"/>
                <w:lang w:val="fr-FR"/>
              </w:rPr>
              <w:t>Espaces d’accueil</w:t>
            </w:r>
            <w:r>
              <w:rPr>
                <w:rFonts w:eastAsia="Calibri" w:cs="Tahoma" w:ascii="Tahoma" w:hAnsi="Tahoma"/>
                <w:color w:val="000000"/>
                <w:lang w:val="fr-FR"/>
              </w:rPr>
              <w:t xml:space="preserve"> : </w:t>
            </w:r>
          </w:p>
          <w:p>
            <w:pPr>
              <w:pStyle w:val="Normal"/>
              <w:numPr>
                <w:ilvl w:val="0"/>
                <w:numId w:val="1"/>
              </w:numPr>
              <w:rPr>
                <w:rFonts w:ascii="Tahoma" w:hAnsi="Tahoma" w:eastAsia="Calibri" w:cs="Tahoma"/>
                <w:color w:val="000000"/>
                <w:lang w:val="fr-FR"/>
              </w:rPr>
            </w:pPr>
            <w:r>
              <w:rPr>
                <w:rFonts w:eastAsia="Calibri" w:cs="Tahoma" w:ascii="Tahoma" w:hAnsi="Tahoma"/>
                <w:color w:val="000000"/>
                <w:lang w:val="fr-FR"/>
              </w:rPr>
              <w:t xml:space="preserve">Organisation retenue pour l’entrée et la sortie des élèves dans le respect de la distanciation physique ; </w:t>
            </w:r>
          </w:p>
          <w:p>
            <w:pPr>
              <w:pStyle w:val="Normal"/>
              <w:numPr>
                <w:ilvl w:val="0"/>
                <w:numId w:val="1"/>
              </w:numPr>
              <w:rPr>
                <w:rFonts w:ascii="Tahoma" w:hAnsi="Tahoma" w:eastAsia="Calibri" w:cs="Tahoma"/>
                <w:color w:val="000000"/>
                <w:lang w:val="fr-FR"/>
              </w:rPr>
            </w:pPr>
            <w:r>
              <w:rPr>
                <w:rFonts w:eastAsia="Calibri" w:cs="Tahoma" w:ascii="Tahoma" w:hAnsi="Tahoma"/>
                <w:color w:val="000000"/>
                <w:lang w:val="fr-FR"/>
              </w:rPr>
              <w:t xml:space="preserve">Prévoir l’emplacement du gel hydro alcoolique ; </w:t>
            </w:r>
          </w:p>
          <w:p>
            <w:pPr>
              <w:pStyle w:val="Normal"/>
              <w:numPr>
                <w:ilvl w:val="0"/>
                <w:numId w:val="1"/>
              </w:numPr>
              <w:rPr>
                <w:rFonts w:ascii="Tahoma" w:hAnsi="Tahoma" w:eastAsia="Calibri" w:cs="Tahoma"/>
                <w:color w:val="000000"/>
                <w:lang w:val="fr-FR"/>
              </w:rPr>
            </w:pPr>
            <w:r>
              <w:rPr>
                <w:rFonts w:eastAsia="Calibri" w:cs="Tahoma" w:ascii="Tahoma" w:hAnsi="Tahoma"/>
                <w:color w:val="000000"/>
                <w:lang w:val="fr-FR"/>
              </w:rPr>
              <w:t xml:space="preserve">Planning de </w:t>
            </w:r>
            <w:r>
              <w:rPr>
                <w:rFonts w:eastAsia="Calibri" w:cs="Tahoma" w:ascii="Tahoma" w:hAnsi="Tahoma"/>
                <w:lang w:val="fr-FR"/>
              </w:rPr>
              <w:t>service d’accueil.</w:t>
            </w:r>
          </w:p>
        </w:tc>
        <w:tc>
          <w:tcPr>
            <w:tcW w:w="35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6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63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lang w:val="fr-FR"/>
              </w:rPr>
            </w:pPr>
            <w:r>
              <w:rPr>
                <w:rFonts w:eastAsia="Calibri" w:cs="Tahoma" w:ascii="Tahoma" w:hAnsi="Tahoma"/>
                <w:lang w:val="fr-FR"/>
              </w:rPr>
            </w:r>
          </w:p>
        </w:tc>
      </w:tr>
      <w:tr>
        <w:trPr>
          <w:trHeight w:val="7590" w:hRule="atLeast"/>
        </w:trPr>
        <w:tc>
          <w:tcPr>
            <w:tcW w:w="5939"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color w:val="000000"/>
                <w:lang w:val="fr-FR"/>
              </w:rPr>
            </w:pPr>
            <w:r>
              <w:rPr>
                <w:rFonts w:eastAsia="Calibri" w:cs="Tahoma" w:ascii="Tahoma" w:hAnsi="Tahoma"/>
                <w:color w:val="000000"/>
                <w:lang w:val="fr-FR"/>
              </w:rPr>
              <w:t xml:space="preserve">- </w:t>
            </w:r>
            <w:r>
              <w:rPr>
                <w:rFonts w:eastAsia="Calibri" w:cs="Tahoma" w:ascii="Tahoma" w:hAnsi="Tahoma"/>
                <w:b/>
                <w:color w:val="000000"/>
                <w:lang w:val="fr-FR"/>
              </w:rPr>
              <w:t>Espaces individuels ou</w:t>
            </w:r>
            <w:r>
              <w:rPr>
                <w:rFonts w:eastAsia="Calibri" w:cs="Tahoma" w:ascii="Tahoma" w:hAnsi="Tahoma"/>
                <w:b/>
                <w:color w:val="00B0F0"/>
                <w:lang w:val="fr-FR"/>
              </w:rPr>
              <w:t xml:space="preserve"> </w:t>
            </w:r>
            <w:r>
              <w:rPr>
                <w:rFonts w:eastAsia="Calibri" w:cs="Tahoma" w:ascii="Tahoma" w:hAnsi="Tahoma"/>
                <w:b/>
                <w:color w:val="000000"/>
                <w:lang w:val="fr-FR"/>
              </w:rPr>
              <w:t>collectifs de travail fermés</w:t>
            </w:r>
            <w:r>
              <w:rPr>
                <w:rFonts w:eastAsia="Calibri" w:cs="Tahoma" w:ascii="Tahoma" w:hAnsi="Tahoma"/>
                <w:color w:val="000000"/>
                <w:lang w:val="fr-FR"/>
              </w:rPr>
              <w:t xml:space="preserve"> </w:t>
            </w:r>
            <w:r>
              <w:rPr>
                <w:rFonts w:eastAsia="Calibri" w:cs="Tahoma" w:ascii="Tahoma" w:hAnsi="Tahoma"/>
                <w:b/>
                <w:color w:val="000000"/>
                <w:lang w:val="fr-FR"/>
              </w:rPr>
              <w:t>(bureaux, classes, salles polyvalentes, BCD, etc.) </w:t>
            </w:r>
            <w:r>
              <w:rPr>
                <w:rFonts w:eastAsia="Calibri" w:cs="Tahoma" w:ascii="Tahoma" w:hAnsi="Tahoma"/>
                <w:color w:val="000000"/>
                <w:lang w:val="fr-FR"/>
              </w:rPr>
              <w:t xml:space="preserve">: </w:t>
            </w:r>
          </w:p>
          <w:p>
            <w:pPr>
              <w:pStyle w:val="Normal"/>
              <w:numPr>
                <w:ilvl w:val="0"/>
                <w:numId w:val="2"/>
              </w:numPr>
              <w:rPr>
                <w:rFonts w:ascii="Tahoma" w:hAnsi="Tahoma" w:eastAsia="Calibri" w:cs="Tahoma"/>
                <w:color w:val="000000"/>
                <w:lang w:val="fr-FR"/>
              </w:rPr>
            </w:pPr>
            <w:r>
              <w:rPr>
                <w:rFonts w:eastAsia="Calibri" w:cs="Tahoma" w:ascii="Tahoma" w:hAnsi="Tahoma"/>
                <w:color w:val="000000"/>
                <w:lang w:val="fr-FR"/>
              </w:rPr>
              <w:t xml:space="preserve">Établir la liste des espaces qui seront utilisés, </w:t>
            </w:r>
            <w:r>
              <w:rPr>
                <w:rFonts w:eastAsia="Calibri" w:cs="Tahoma" w:ascii="Tahoma" w:hAnsi="Tahoma"/>
                <w:lang w:val="fr-FR"/>
              </w:rPr>
              <w:t xml:space="preserve">prévoir la signalisation des espaces interdits ; </w:t>
            </w:r>
          </w:p>
          <w:p>
            <w:pPr>
              <w:pStyle w:val="Normal"/>
              <w:numPr>
                <w:ilvl w:val="0"/>
                <w:numId w:val="2"/>
              </w:numPr>
              <w:rPr>
                <w:rFonts w:ascii="Tahoma" w:hAnsi="Tahoma" w:eastAsia="Calibri" w:cs="Tahoma"/>
                <w:lang w:val="fr-FR"/>
              </w:rPr>
            </w:pPr>
            <w:r>
              <w:rPr>
                <w:rFonts w:eastAsia="Calibri" w:cs="Tahoma" w:ascii="Tahoma" w:hAnsi="Tahoma"/>
                <w:lang w:val="fr-FR"/>
              </w:rPr>
              <w:t xml:space="preserve">Évaluer le nombre de personnes pouvant être accueillis en fonction de chaque lieu et affichage de la capacité d’accueil autorisée sur chaque porte ; </w:t>
            </w:r>
          </w:p>
          <w:p>
            <w:pPr>
              <w:pStyle w:val="Normal"/>
              <w:numPr>
                <w:ilvl w:val="0"/>
                <w:numId w:val="2"/>
              </w:numPr>
              <w:rPr>
                <w:rFonts w:ascii="Tahoma" w:hAnsi="Tahoma" w:eastAsia="Calibri" w:cs="Tahoma"/>
                <w:lang w:val="fr-FR"/>
              </w:rPr>
            </w:pPr>
            <w:r>
              <w:rPr>
                <w:rFonts w:eastAsia="Calibri" w:cs="Tahoma" w:ascii="Tahoma" w:hAnsi="Tahoma"/>
                <w:lang w:val="fr-FR"/>
              </w:rPr>
              <w:t xml:space="preserve">Afficher le planning d’utilisation ; </w:t>
            </w:r>
          </w:p>
          <w:p>
            <w:pPr>
              <w:pStyle w:val="Normal"/>
              <w:numPr>
                <w:ilvl w:val="0"/>
                <w:numId w:val="2"/>
              </w:numPr>
              <w:rPr>
                <w:rFonts w:ascii="Tahoma" w:hAnsi="Tahoma" w:eastAsia="Calibri" w:cs="Tahoma"/>
                <w:lang w:val="fr-FR"/>
              </w:rPr>
            </w:pPr>
            <w:r>
              <w:rPr>
                <w:rFonts w:eastAsia="Calibri" w:cs="Tahoma" w:ascii="Tahoma" w:hAnsi="Tahoma"/>
                <w:lang w:val="fr-FR"/>
              </w:rPr>
              <w:t>Rappeler les règles en matière de ventilation et d’aération des locaux ;</w:t>
            </w:r>
          </w:p>
          <w:p>
            <w:pPr>
              <w:pStyle w:val="Normal"/>
              <w:numPr>
                <w:ilvl w:val="0"/>
                <w:numId w:val="2"/>
              </w:numPr>
              <w:rPr>
                <w:rFonts w:ascii="Tahoma" w:hAnsi="Tahoma" w:eastAsia="Calibri" w:cs="Tahoma"/>
                <w:lang w:val="fr-FR"/>
              </w:rPr>
            </w:pPr>
            <w:r>
              <w:rPr>
                <w:rFonts w:eastAsia="Calibri" w:cs="Tahoma" w:ascii="Tahoma" w:hAnsi="Tahoma"/>
                <w:lang w:val="fr-FR"/>
              </w:rPr>
              <w:t>Faire un point sur les besoins et la fourniture des matériels de protection (gel hydro alcoolique, gants et masques, savon et essuie-mains jetables, thermomètres) en quantité suffisante pour les agent-es et pour les élèves et adaptés à la situation de travail de chacun ;</w:t>
            </w:r>
          </w:p>
          <w:p>
            <w:pPr>
              <w:pStyle w:val="Normal"/>
              <w:numPr>
                <w:ilvl w:val="0"/>
                <w:numId w:val="2"/>
              </w:numPr>
              <w:rPr>
                <w:rFonts w:ascii="Tahoma" w:hAnsi="Tahoma" w:eastAsia="Calibri" w:cs="Tahoma"/>
                <w:lang w:val="fr-FR"/>
              </w:rPr>
            </w:pPr>
            <w:r>
              <w:rPr>
                <w:rFonts w:eastAsia="Calibri" w:cs="Tahoma" w:ascii="Tahoma" w:hAnsi="Tahoma"/>
                <w:lang w:val="fr-FR"/>
              </w:rPr>
              <w:t xml:space="preserve">Prévoir l’emplacement du gel hydro alcoolique ; </w:t>
            </w:r>
          </w:p>
          <w:p>
            <w:pPr>
              <w:pStyle w:val="Normal"/>
              <w:numPr>
                <w:ilvl w:val="0"/>
                <w:numId w:val="2"/>
              </w:numPr>
              <w:rPr>
                <w:rFonts w:ascii="Tahoma" w:hAnsi="Tahoma" w:eastAsia="Calibri" w:cs="Tahoma"/>
                <w:lang w:val="fr-FR"/>
              </w:rPr>
            </w:pPr>
            <w:r>
              <w:rPr>
                <w:rFonts w:eastAsia="Calibri" w:cs="Tahoma" w:ascii="Tahoma" w:hAnsi="Tahoma"/>
                <w:lang w:val="fr-FR"/>
              </w:rPr>
              <w:t xml:space="preserve">Afficher le tableau indiquant le nettoyage/désinfection des locaux et du mobilier (Un process de désinfection doit être mis en place (détermination des surfaces concernées, fréquence de nettoyage et choix des produits d’entretien) défini par le protocole sanitaire national ; à vérifier avec la collectivité territoriales) ; </w:t>
            </w:r>
          </w:p>
          <w:p>
            <w:pPr>
              <w:pStyle w:val="Normal"/>
              <w:numPr>
                <w:ilvl w:val="0"/>
                <w:numId w:val="2"/>
              </w:numPr>
              <w:rPr>
                <w:rFonts w:ascii="Tahoma" w:hAnsi="Tahoma" w:eastAsia="Calibri" w:cs="Tahoma"/>
                <w:lang w:val="fr-FR"/>
              </w:rPr>
            </w:pPr>
            <w:r>
              <w:rPr>
                <w:rFonts w:eastAsia="Calibri" w:cs="Tahoma" w:ascii="Tahoma" w:hAnsi="Tahoma"/>
                <w:lang w:val="fr-FR"/>
              </w:rPr>
              <w:t>Organiser physiquement les locaux pour respecter les 4m² par personne</w:t>
            </w:r>
          </w:p>
        </w:tc>
        <w:tc>
          <w:tcPr>
            <w:tcW w:w="3539"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lang w:val="fr-FR"/>
              </w:rPr>
            </w:pPr>
            <w:r>
              <w:rPr>
                <w:rFonts w:eastAsia="Calibri" w:cs="Tahoma" w:ascii="Tahoma" w:hAnsi="Tahoma"/>
                <w:lang w:val="fr-FR"/>
              </w:rPr>
            </w:r>
          </w:p>
        </w:tc>
        <w:tc>
          <w:tcPr>
            <w:tcW w:w="326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63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lang w:val="fr-FR"/>
              </w:rPr>
            </w:pPr>
            <w:r>
              <w:rPr>
                <w:rFonts w:eastAsia="Calibri" w:cs="Tahoma" w:ascii="Tahoma" w:hAnsi="Tahoma"/>
                <w:lang w:val="fr-FR"/>
              </w:rPr>
            </w:r>
          </w:p>
          <w:p>
            <w:pPr>
              <w:pStyle w:val="Normal"/>
              <w:ind w:left="720" w:hanging="0"/>
              <w:rPr>
                <w:rFonts w:ascii="Tahoma" w:hAnsi="Tahoma" w:eastAsia="Calibri" w:cs="Tahoma"/>
                <w:lang w:val="fr-FR"/>
              </w:rPr>
            </w:pPr>
            <w:r>
              <w:rPr>
                <w:rFonts w:eastAsia="Calibri" w:cs="Tahoma" w:ascii="Tahoma" w:hAnsi="Tahoma"/>
                <w:lang w:val="fr-FR"/>
              </w:rPr>
            </w:r>
          </w:p>
        </w:tc>
      </w:tr>
      <w:tr>
        <w:trPr>
          <w:trHeight w:val="845" w:hRule="atLeast"/>
        </w:trPr>
        <w:tc>
          <w:tcPr>
            <w:tcW w:w="5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color w:val="000000"/>
                <w:lang w:val="fr-FR"/>
              </w:rPr>
            </w:pPr>
            <w:r>
              <w:rPr>
                <w:rFonts w:eastAsia="Calibri" w:cs="Tahoma" w:ascii="Tahoma" w:hAnsi="Tahoma"/>
                <w:b/>
                <w:color w:val="000000"/>
                <w:lang w:val="fr-FR"/>
              </w:rPr>
              <w:t>- Espaces sanitaires</w:t>
            </w:r>
            <w:r>
              <w:rPr>
                <w:rFonts w:eastAsia="Calibri" w:cs="Tahoma" w:ascii="Tahoma" w:hAnsi="Tahoma"/>
                <w:color w:val="000000"/>
                <w:lang w:val="fr-FR"/>
              </w:rPr>
              <w:t xml:space="preserve"> :  </w:t>
            </w:r>
          </w:p>
          <w:p>
            <w:pPr>
              <w:pStyle w:val="Normal"/>
              <w:numPr>
                <w:ilvl w:val="0"/>
                <w:numId w:val="3"/>
              </w:numPr>
              <w:rPr>
                <w:rFonts w:ascii="Tahoma" w:hAnsi="Tahoma" w:eastAsia="Calibri" w:cs="Tahoma"/>
                <w:lang w:val="fr-FR"/>
              </w:rPr>
            </w:pPr>
            <w:r>
              <w:rPr>
                <w:rFonts w:eastAsia="Calibri" w:cs="Tahoma" w:ascii="Tahoma" w:hAnsi="Tahoma"/>
                <w:lang w:val="fr-FR"/>
              </w:rPr>
              <w:t>Vérifier le nombre de dispositifs hygiéniques ;</w:t>
            </w:r>
          </w:p>
          <w:p>
            <w:pPr>
              <w:pStyle w:val="Normal"/>
              <w:numPr>
                <w:ilvl w:val="0"/>
                <w:numId w:val="3"/>
              </w:numPr>
              <w:rPr>
                <w:rFonts w:ascii="Tahoma" w:hAnsi="Tahoma" w:eastAsia="Calibri" w:cs="Tahoma"/>
                <w:lang w:val="fr-FR"/>
              </w:rPr>
            </w:pPr>
            <w:r>
              <w:rPr>
                <w:rFonts w:eastAsia="Calibri" w:cs="Tahoma" w:ascii="Tahoma" w:hAnsi="Tahoma"/>
                <w:lang w:val="fr-FR"/>
              </w:rPr>
              <w:t xml:space="preserve">Affichage du nombre de personnes maximum autorisées en même temps (en fonction de la taille de la pièce, du nombre de point d’eau…) ; </w:t>
            </w:r>
          </w:p>
          <w:p>
            <w:pPr>
              <w:pStyle w:val="Normal"/>
              <w:numPr>
                <w:ilvl w:val="0"/>
                <w:numId w:val="3"/>
              </w:numPr>
              <w:rPr>
                <w:rFonts w:ascii="Tahoma" w:hAnsi="Tahoma" w:eastAsia="Calibri" w:cs="Tahoma"/>
                <w:lang w:val="fr-FR"/>
              </w:rPr>
            </w:pPr>
            <w:r>
              <w:rPr>
                <w:rFonts w:eastAsia="Calibri" w:cs="Tahoma" w:ascii="Tahoma" w:hAnsi="Tahoma"/>
                <w:lang w:val="fr-FR"/>
              </w:rPr>
              <w:t xml:space="preserve">Condamner les urinoirs ou cuvettes pour respecter la distanciation physique ; </w:t>
            </w:r>
          </w:p>
          <w:p>
            <w:pPr>
              <w:pStyle w:val="Normal"/>
              <w:numPr>
                <w:ilvl w:val="0"/>
                <w:numId w:val="3"/>
              </w:numPr>
              <w:rPr>
                <w:rFonts w:ascii="Tahoma" w:hAnsi="Tahoma" w:eastAsia="Calibri" w:cs="Tahoma"/>
                <w:lang w:val="fr-FR"/>
              </w:rPr>
            </w:pPr>
            <w:r>
              <w:rPr>
                <w:rFonts w:eastAsia="Calibri" w:cs="Tahoma" w:ascii="Tahoma" w:hAnsi="Tahoma"/>
                <w:lang w:val="fr-FR"/>
              </w:rPr>
              <w:t xml:space="preserve">Afficher le planning d’utilisation et de surveillance ; </w:t>
            </w:r>
          </w:p>
          <w:p>
            <w:pPr>
              <w:pStyle w:val="Normal"/>
              <w:numPr>
                <w:ilvl w:val="0"/>
                <w:numId w:val="3"/>
              </w:numPr>
              <w:rPr>
                <w:rFonts w:ascii="Tahoma" w:hAnsi="Tahoma" w:eastAsia="Calibri" w:cs="Tahoma"/>
                <w:lang w:val="fr-FR"/>
              </w:rPr>
            </w:pPr>
            <w:r>
              <w:rPr>
                <w:rFonts w:eastAsia="Calibri" w:cs="Tahoma" w:ascii="Tahoma" w:hAnsi="Tahoma"/>
                <w:lang w:val="fr-FR"/>
              </w:rPr>
              <w:t>Rappeler les règles en matière de ventilation et d’aération des locaux ;</w:t>
            </w:r>
          </w:p>
          <w:p>
            <w:pPr>
              <w:pStyle w:val="Normal"/>
              <w:numPr>
                <w:ilvl w:val="0"/>
                <w:numId w:val="3"/>
              </w:numPr>
              <w:rPr>
                <w:rFonts w:ascii="Tahoma" w:hAnsi="Tahoma" w:eastAsia="Calibri" w:cs="Tahoma"/>
                <w:lang w:val="fr-FR"/>
              </w:rPr>
            </w:pPr>
            <w:r>
              <w:rPr>
                <w:rFonts w:eastAsia="Calibri" w:cs="Tahoma" w:ascii="Tahoma" w:hAnsi="Tahoma"/>
                <w:lang w:val="fr-FR"/>
              </w:rPr>
              <w:t xml:space="preserve">Prévoir la présence de matériels sanitaires nécessaires (savon, serviette papier…) ; </w:t>
            </w:r>
          </w:p>
          <w:p>
            <w:pPr>
              <w:pStyle w:val="Normal"/>
              <w:numPr>
                <w:ilvl w:val="0"/>
                <w:numId w:val="3"/>
              </w:numPr>
              <w:rPr>
                <w:rFonts w:ascii="Tahoma" w:hAnsi="Tahoma" w:eastAsia="Calibri" w:cs="Tahoma"/>
                <w:lang w:val="fr-FR"/>
              </w:rPr>
            </w:pPr>
            <w:r>
              <w:rPr>
                <w:rFonts w:eastAsia="Calibri" w:cs="Tahoma" w:ascii="Tahoma" w:hAnsi="Tahoma"/>
                <w:lang w:val="fr-FR"/>
              </w:rPr>
              <w:t>Prévoir la fiche de passager pour nettoyage / désinfection du lieu (Un process de désinfection doit être mis en place (détermination des surfaces concernées, fréquence de nettoyage et choix des produits d’entretien) défini par le protocole sanitaire national ; à vérifier avec la collectivité territoriales).</w:t>
            </w:r>
          </w:p>
        </w:tc>
        <w:tc>
          <w:tcPr>
            <w:tcW w:w="35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6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63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color w:val="00B0F0"/>
                <w:lang w:val="fr-FR"/>
              </w:rPr>
              <w:t xml:space="preserve"> </w:t>
            </w:r>
          </w:p>
        </w:tc>
      </w:tr>
      <w:tr>
        <w:trPr>
          <w:trHeight w:val="565" w:hRule="atLeast"/>
        </w:trPr>
        <w:tc>
          <w:tcPr>
            <w:tcW w:w="5939"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color w:val="000000"/>
                <w:lang w:val="fr-FR"/>
              </w:rPr>
            </w:pPr>
            <w:r>
              <w:rPr>
                <w:rFonts w:eastAsia="Calibri" w:cs="Tahoma" w:ascii="Tahoma" w:hAnsi="Tahoma"/>
                <w:color w:val="000000"/>
                <w:lang w:val="fr-FR"/>
              </w:rPr>
              <w:t xml:space="preserve">- </w:t>
            </w:r>
            <w:r>
              <w:rPr>
                <w:rFonts w:eastAsia="Calibri" w:cs="Tahoma" w:ascii="Tahoma" w:hAnsi="Tahoma"/>
                <w:b/>
                <w:color w:val="000000"/>
                <w:lang w:val="fr-FR"/>
              </w:rPr>
              <w:t>Espaces de restauration</w:t>
            </w:r>
            <w:r>
              <w:rPr>
                <w:rFonts w:eastAsia="Calibri" w:cs="Tahoma" w:ascii="Tahoma" w:hAnsi="Tahoma"/>
                <w:color w:val="000000"/>
                <w:lang w:val="fr-FR"/>
              </w:rPr>
              <w:t xml:space="preserve"> : </w:t>
            </w:r>
          </w:p>
          <w:p>
            <w:pPr>
              <w:pStyle w:val="Normal"/>
              <w:numPr>
                <w:ilvl w:val="0"/>
                <w:numId w:val="4"/>
              </w:numPr>
              <w:rPr>
                <w:rFonts w:ascii="Tahoma" w:hAnsi="Tahoma" w:eastAsia="Calibri" w:cs="Tahoma"/>
                <w:color w:val="000000"/>
                <w:lang w:val="fr-FR"/>
              </w:rPr>
            </w:pPr>
            <w:r>
              <w:rPr>
                <w:rFonts w:eastAsia="Calibri" w:cs="Tahoma" w:ascii="Tahoma" w:hAnsi="Tahoma"/>
                <w:lang w:val="fr-FR"/>
              </w:rPr>
              <w:t>Etre informé de</w:t>
            </w:r>
            <w:r>
              <w:rPr>
                <w:rFonts w:eastAsia="Calibri" w:cs="Tahoma" w:ascii="Tahoma" w:hAnsi="Tahoma"/>
                <w:color w:val="000000"/>
                <w:lang w:val="fr-FR"/>
              </w:rPr>
              <w:t xml:space="preserve"> l’organisation avec la collectivité territoriale</w:t>
            </w:r>
            <w:r>
              <w:rPr>
                <w:rFonts w:eastAsia="Calibri" w:cs="Tahoma" w:ascii="Tahoma" w:hAnsi="Tahoma"/>
                <w:color w:val="00B0F0"/>
                <w:lang w:val="fr-FR"/>
              </w:rPr>
              <w:t xml:space="preserve"> </w:t>
            </w:r>
            <w:r>
              <w:rPr>
                <w:rFonts w:eastAsia="Calibri" w:cs="Tahoma" w:ascii="Tahoma" w:hAnsi="Tahoma"/>
                <w:color w:val="000000"/>
                <w:lang w:val="fr-FR"/>
              </w:rPr>
              <w:t>(horaire, réorganiser la salle ; prévoir emplacement du gel hydro alcoolique ; etc.)</w:t>
            </w:r>
          </w:p>
        </w:tc>
        <w:tc>
          <w:tcPr>
            <w:tcW w:w="3539"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lang w:val="fr-FR"/>
              </w:rPr>
            </w:pPr>
            <w:r>
              <w:rPr>
                <w:rFonts w:eastAsia="Calibri" w:cs="Tahoma" w:ascii="Tahoma" w:hAnsi="Tahoma"/>
                <w:lang w:val="fr-FR"/>
              </w:rPr>
            </w:r>
          </w:p>
        </w:tc>
        <w:tc>
          <w:tcPr>
            <w:tcW w:w="326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63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ind w:left="720" w:hanging="0"/>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b/>
          <w:b/>
          <w:color w:val="000000"/>
          <w:sz w:val="32"/>
          <w:szCs w:val="32"/>
          <w:lang w:val="fr-FR"/>
        </w:rPr>
      </w:pPr>
      <w:r>
        <w:rPr/>
      </w:r>
    </w:p>
    <w:sectPr>
      <w:footerReference w:type="default" r:id="rId2"/>
      <w:type w:val="nextPage"/>
      <w:pgSz w:w="16838" w:h="11906"/>
      <w:pgMar w:left="1134" w:right="1134" w:header="0" w:top="1134" w:footer="85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Helvetica Neue">
    <w:charset w:val="00"/>
    <w:family w:val="roman"/>
    <w:pitch w:val="variable"/>
  </w:font>
  <w:font w:name="Georgia">
    <w:charset w:val="00"/>
    <w:family w:val="roman"/>
    <w:pitch w:val="variable"/>
  </w:font>
  <w:font w:name="Tahoma">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4386367"/>
    </w:sdtPr>
    <w:sdtContent>
      <w:p>
        <w:pPr>
          <w:pStyle w:val="Pieddepage"/>
          <w:jc w:val="center"/>
          <w:rPr/>
        </w:pPr>
        <w:r>
          <w:rPr/>
          <w:fldChar w:fldCharType="begin"/>
        </w:r>
        <w:r>
          <w:rPr/>
          <w:instrText> PAGE </w:instrText>
        </w:r>
        <w:r>
          <w:rPr/>
          <w:fldChar w:fldCharType="separate"/>
        </w:r>
        <w:r>
          <w:rPr/>
          <w:t>3</w:t>
        </w:r>
        <w:r>
          <w:rPr/>
          <w:fldChar w:fldCharType="end"/>
        </w:r>
      </w:p>
    </w:sdtContent>
  </w:sdt>
  <w:p>
    <w:pPr>
      <w:pStyle w:val="Normal"/>
      <w:rPr>
        <w:color w:val="000000"/>
        <w:sz w:val="20"/>
        <w:szCs w:val="20"/>
        <w:highlight w:val="white"/>
      </w:rPr>
    </w:pPr>
    <w:r>
      <w:rPr>
        <w:color w:val="000000"/>
        <w:sz w:val="20"/>
        <w:szCs w:val="20"/>
        <w:highlight w:val="whit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3d83"/>
    <w:pPr>
      <w:widowControl/>
      <w:suppressAutoHyphens w:val="true"/>
      <w:bidi w:val="0"/>
      <w:jc w:val="left"/>
    </w:pPr>
    <w:rPr>
      <w:rFonts w:ascii="Times New Roman" w:hAnsi="Times New Roman" w:eastAsia="Times New Roman" w:cs="Times New Roman"/>
      <w:color w:val="auto"/>
      <w:kern w:val="0"/>
      <w:sz w:val="24"/>
      <w:szCs w:val="24"/>
      <w:lang w:val="en-US" w:eastAsia="fr-FR" w:bidi="ar-SA"/>
    </w:rPr>
  </w:style>
  <w:style w:type="paragraph" w:styleId="Titre1">
    <w:name w:val="Heading 1"/>
    <w:basedOn w:val="Normal"/>
    <w:next w:val="Normal"/>
    <w:qFormat/>
    <w:pPr>
      <w:keepNext w:val="true"/>
      <w:keepLines/>
      <w:spacing w:before="480" w:after="120"/>
      <w:outlineLvl w:val="0"/>
    </w:pPr>
    <w:rPr>
      <w:b/>
      <w:sz w:val="48"/>
      <w:szCs w:val="48"/>
    </w:rPr>
  </w:style>
  <w:style w:type="paragraph" w:styleId="Titre2">
    <w:name w:val="Heading 2"/>
    <w:basedOn w:val="Normal"/>
    <w:next w:val="Normal"/>
    <w:qFormat/>
    <w:pPr>
      <w:keepNext w:val="true"/>
      <w:keepLines/>
      <w:spacing w:before="360" w:after="80"/>
      <w:outlineLvl w:val="1"/>
    </w:pPr>
    <w:rPr>
      <w:b/>
      <w:sz w:val="36"/>
      <w:szCs w:val="36"/>
    </w:rPr>
  </w:style>
  <w:style w:type="paragraph" w:styleId="Titre3">
    <w:name w:val="Heading 3"/>
    <w:basedOn w:val="Normal"/>
    <w:next w:val="Normal"/>
    <w:qFormat/>
    <w:pPr>
      <w:keepNext w:val="true"/>
      <w:keepLines/>
      <w:spacing w:before="280" w:after="80"/>
      <w:outlineLvl w:val="2"/>
    </w:pPr>
    <w:rPr>
      <w:b/>
      <w:sz w:val="28"/>
      <w:szCs w:val="28"/>
    </w:rPr>
  </w:style>
  <w:style w:type="paragraph" w:styleId="Titre4">
    <w:name w:val="Heading 4"/>
    <w:basedOn w:val="Normal"/>
    <w:next w:val="Normal"/>
    <w:qFormat/>
    <w:pPr>
      <w:keepNext w:val="true"/>
      <w:keepLines/>
      <w:spacing w:before="240" w:after="40"/>
      <w:outlineLvl w:val="3"/>
    </w:pPr>
    <w:rPr>
      <w:b/>
    </w:rPr>
  </w:style>
  <w:style w:type="paragraph" w:styleId="Titre5">
    <w:name w:val="Heading 5"/>
    <w:basedOn w:val="Normal"/>
    <w:next w:val="Normal"/>
    <w:qFormat/>
    <w:pPr>
      <w:keepNext w:val="true"/>
      <w:keepLines/>
      <w:spacing w:before="220" w:after="40"/>
      <w:outlineLvl w:val="4"/>
    </w:pPr>
    <w:rPr>
      <w:b/>
      <w:sz w:val="22"/>
      <w:szCs w:val="22"/>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2z0" w:customStyle="1">
    <w:name w:val="WW8Num2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3z0" w:customStyle="1">
    <w:name w:val="WW8Num3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4z0" w:customStyle="1">
    <w:name w:val="WW8Num4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5z0" w:customStyle="1">
    <w:name w:val="WW8Num5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6z0" w:customStyle="1">
    <w:name w:val="WW8Num6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7z0" w:customStyle="1">
    <w:name w:val="WW8Num7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8z0" w:customStyle="1">
    <w:name w:val="WW8Num8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9z0" w:customStyle="1">
    <w:name w:val="WW8Num9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0z0" w:customStyle="1">
    <w:name w:val="WW8Num10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1z0" w:customStyle="1">
    <w:name w:val="WW8Num11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2z0" w:customStyle="1">
    <w:name w:val="WW8Num12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3z0" w:customStyle="1">
    <w:name w:val="WW8Num13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4z0" w:customStyle="1">
    <w:name w:val="WW8Num14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5z0" w:customStyle="1">
    <w:name w:val="WW8Num15z0"/>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8Num16z0" w:customStyle="1">
    <w:name w:val="WW8Num16z0"/>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LienInternet" w:customStyle="1">
    <w:name w:val="Lien Internet"/>
    <w:rsid w:val="00373d83"/>
    <w:rPr>
      <w:u w:val="single"/>
    </w:rPr>
  </w:style>
  <w:style w:type="character" w:styleId="Puces" w:customStyle="1">
    <w:name w:val="Puces"/>
    <w:qFormat/>
    <w:rsid w:val="00373d83"/>
    <w:rPr>
      <w:rFonts w:ascii="OpenSymbol" w:hAnsi="OpenSymbol" w:eastAsia="OpenSymbol" w:cs="OpenSymbol"/>
    </w:rPr>
  </w:style>
  <w:style w:type="character" w:styleId="WWCharLFO1LVL1" w:customStyle="1">
    <w:name w:val="WW_CharLFO1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2" w:customStyle="1">
    <w:name w:val="WW_CharLFO1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3" w:customStyle="1">
    <w:name w:val="WW_CharLFO1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4" w:customStyle="1">
    <w:name w:val="WW_CharLFO1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5" w:customStyle="1">
    <w:name w:val="WW_CharLFO1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6" w:customStyle="1">
    <w:name w:val="WW_CharLFO1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7" w:customStyle="1">
    <w:name w:val="WW_CharLFO1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8" w:customStyle="1">
    <w:name w:val="WW_CharLFO1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9" w:customStyle="1">
    <w:name w:val="WW_CharLFO1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1" w:customStyle="1">
    <w:name w:val="WW_CharLFO2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2" w:customStyle="1">
    <w:name w:val="WW_CharLFO2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3" w:customStyle="1">
    <w:name w:val="WW_CharLFO2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4" w:customStyle="1">
    <w:name w:val="WW_CharLFO2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5" w:customStyle="1">
    <w:name w:val="WW_CharLFO2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6" w:customStyle="1">
    <w:name w:val="WW_CharLFO2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7" w:customStyle="1">
    <w:name w:val="WW_CharLFO2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8" w:customStyle="1">
    <w:name w:val="WW_CharLFO2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9" w:customStyle="1">
    <w:name w:val="WW_CharLFO2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1" w:customStyle="1">
    <w:name w:val="WW_CharLFO3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2" w:customStyle="1">
    <w:name w:val="WW_CharLFO3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3" w:customStyle="1">
    <w:name w:val="WW_CharLFO3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4" w:customStyle="1">
    <w:name w:val="WW_CharLFO3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5" w:customStyle="1">
    <w:name w:val="WW_CharLFO3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6" w:customStyle="1">
    <w:name w:val="WW_CharLFO3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7" w:customStyle="1">
    <w:name w:val="WW_CharLFO3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8" w:customStyle="1">
    <w:name w:val="WW_CharLFO3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9" w:customStyle="1">
    <w:name w:val="WW_CharLFO3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1" w:customStyle="1">
    <w:name w:val="WW_CharLFO4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2" w:customStyle="1">
    <w:name w:val="WW_CharLFO4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3" w:customStyle="1">
    <w:name w:val="WW_CharLFO4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4" w:customStyle="1">
    <w:name w:val="WW_CharLFO4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5" w:customStyle="1">
    <w:name w:val="WW_CharLFO4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6" w:customStyle="1">
    <w:name w:val="WW_CharLFO4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7" w:customStyle="1">
    <w:name w:val="WW_CharLFO4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8" w:customStyle="1">
    <w:name w:val="WW_CharLFO4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9" w:customStyle="1">
    <w:name w:val="WW_CharLFO4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1" w:customStyle="1">
    <w:name w:val="WW_CharLFO5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2" w:customStyle="1">
    <w:name w:val="WW_CharLFO5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3" w:customStyle="1">
    <w:name w:val="WW_CharLFO5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4" w:customStyle="1">
    <w:name w:val="WW_CharLFO5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5" w:customStyle="1">
    <w:name w:val="WW_CharLFO5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6" w:customStyle="1">
    <w:name w:val="WW_CharLFO5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7" w:customStyle="1">
    <w:name w:val="WW_CharLFO5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8" w:customStyle="1">
    <w:name w:val="WW_CharLFO5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9" w:customStyle="1">
    <w:name w:val="WW_CharLFO5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1" w:customStyle="1">
    <w:name w:val="WW_CharLFO6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2" w:customStyle="1">
    <w:name w:val="WW_CharLFO6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3" w:customStyle="1">
    <w:name w:val="WW_CharLFO6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4" w:customStyle="1">
    <w:name w:val="WW_CharLFO6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5" w:customStyle="1">
    <w:name w:val="WW_CharLFO6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6" w:customStyle="1">
    <w:name w:val="WW_CharLFO6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7" w:customStyle="1">
    <w:name w:val="WW_CharLFO6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8" w:customStyle="1">
    <w:name w:val="WW_CharLFO6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9" w:customStyle="1">
    <w:name w:val="WW_CharLFO6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1" w:customStyle="1">
    <w:name w:val="WW_CharLFO7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2" w:customStyle="1">
    <w:name w:val="WW_CharLFO7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3" w:customStyle="1">
    <w:name w:val="WW_CharLFO7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4" w:customStyle="1">
    <w:name w:val="WW_CharLFO7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5" w:customStyle="1">
    <w:name w:val="WW_CharLFO7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6" w:customStyle="1">
    <w:name w:val="WW_CharLFO7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7" w:customStyle="1">
    <w:name w:val="WW_CharLFO7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8" w:customStyle="1">
    <w:name w:val="WW_CharLFO7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9" w:customStyle="1">
    <w:name w:val="WW_CharLFO7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1" w:customStyle="1">
    <w:name w:val="WW_CharLFO8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2" w:customStyle="1">
    <w:name w:val="WW_CharLFO8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3" w:customStyle="1">
    <w:name w:val="WW_CharLFO8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4" w:customStyle="1">
    <w:name w:val="WW_CharLFO8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5" w:customStyle="1">
    <w:name w:val="WW_CharLFO8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6" w:customStyle="1">
    <w:name w:val="WW_CharLFO8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7" w:customStyle="1">
    <w:name w:val="WW_CharLFO8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8" w:customStyle="1">
    <w:name w:val="WW_CharLFO8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9" w:customStyle="1">
    <w:name w:val="WW_CharLFO8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1" w:customStyle="1">
    <w:name w:val="WW_CharLFO9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2" w:customStyle="1">
    <w:name w:val="WW_CharLFO9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3" w:customStyle="1">
    <w:name w:val="WW_CharLFO9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4" w:customStyle="1">
    <w:name w:val="WW_CharLFO9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5" w:customStyle="1">
    <w:name w:val="WW_CharLFO9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6" w:customStyle="1">
    <w:name w:val="WW_CharLFO9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7" w:customStyle="1">
    <w:name w:val="WW_CharLFO9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8" w:customStyle="1">
    <w:name w:val="WW_CharLFO9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9" w:customStyle="1">
    <w:name w:val="WW_CharLFO9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1" w:customStyle="1">
    <w:name w:val="WW_CharLFO10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2" w:customStyle="1">
    <w:name w:val="WW_CharLFO10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3" w:customStyle="1">
    <w:name w:val="WW_CharLFO10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4" w:customStyle="1">
    <w:name w:val="WW_CharLFO10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5" w:customStyle="1">
    <w:name w:val="WW_CharLFO10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6" w:customStyle="1">
    <w:name w:val="WW_CharLFO10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7" w:customStyle="1">
    <w:name w:val="WW_CharLFO10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8" w:customStyle="1">
    <w:name w:val="WW_CharLFO10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9" w:customStyle="1">
    <w:name w:val="WW_CharLFO10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1" w:customStyle="1">
    <w:name w:val="WW_CharLFO11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2" w:customStyle="1">
    <w:name w:val="WW_CharLFO11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3" w:customStyle="1">
    <w:name w:val="WW_CharLFO11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4" w:customStyle="1">
    <w:name w:val="WW_CharLFO11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5" w:customStyle="1">
    <w:name w:val="WW_CharLFO11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6" w:customStyle="1">
    <w:name w:val="WW_CharLFO11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7" w:customStyle="1">
    <w:name w:val="WW_CharLFO11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8" w:customStyle="1">
    <w:name w:val="WW_CharLFO11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9" w:customStyle="1">
    <w:name w:val="WW_CharLFO11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1" w:customStyle="1">
    <w:name w:val="WW_CharLFO12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2" w:customStyle="1">
    <w:name w:val="WW_CharLFO12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3" w:customStyle="1">
    <w:name w:val="WW_CharLFO12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4" w:customStyle="1">
    <w:name w:val="WW_CharLFO12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5" w:customStyle="1">
    <w:name w:val="WW_CharLFO12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6" w:customStyle="1">
    <w:name w:val="WW_CharLFO12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7" w:customStyle="1">
    <w:name w:val="WW_CharLFO12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8" w:customStyle="1">
    <w:name w:val="WW_CharLFO12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9" w:customStyle="1">
    <w:name w:val="WW_CharLFO12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1" w:customStyle="1">
    <w:name w:val="WW_CharLFO13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2" w:customStyle="1">
    <w:name w:val="WW_CharLFO13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3" w:customStyle="1">
    <w:name w:val="WW_CharLFO13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4" w:customStyle="1">
    <w:name w:val="WW_CharLFO13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5" w:customStyle="1">
    <w:name w:val="WW_CharLFO13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6" w:customStyle="1">
    <w:name w:val="WW_CharLFO13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7" w:customStyle="1">
    <w:name w:val="WW_CharLFO13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8" w:customStyle="1">
    <w:name w:val="WW_CharLFO13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9" w:customStyle="1">
    <w:name w:val="WW_CharLFO13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1" w:customStyle="1">
    <w:name w:val="WW_CharLFO14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2" w:customStyle="1">
    <w:name w:val="WW_CharLFO14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3" w:customStyle="1">
    <w:name w:val="WW_CharLFO14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4" w:customStyle="1">
    <w:name w:val="WW_CharLFO14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5" w:customStyle="1">
    <w:name w:val="WW_CharLFO14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6" w:customStyle="1">
    <w:name w:val="WW_CharLFO14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7" w:customStyle="1">
    <w:name w:val="WW_CharLFO14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8" w:customStyle="1">
    <w:name w:val="WW_CharLFO14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9" w:customStyle="1">
    <w:name w:val="WW_CharLFO14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5LVL1" w:customStyle="1">
    <w:name w:val="WW_CharLFO15LVL1"/>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2" w:customStyle="1">
    <w:name w:val="WW_CharLFO15LVL2"/>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3" w:customStyle="1">
    <w:name w:val="WW_CharLFO15LVL3"/>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4" w:customStyle="1">
    <w:name w:val="WW_CharLFO15LVL4"/>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5" w:customStyle="1">
    <w:name w:val="WW_CharLFO15LVL5"/>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6" w:customStyle="1">
    <w:name w:val="WW_CharLFO15LVL6"/>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7" w:customStyle="1">
    <w:name w:val="WW_CharLFO15LVL7"/>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8" w:customStyle="1">
    <w:name w:val="WW_CharLFO15LVL8"/>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9" w:customStyle="1">
    <w:name w:val="WW_CharLFO15LVL9"/>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6LVL1" w:customStyle="1">
    <w:name w:val="WW_CharLFO16LVL1"/>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2" w:customStyle="1">
    <w:name w:val="WW_CharLFO16LVL2"/>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3" w:customStyle="1">
    <w:name w:val="WW_CharLFO16LVL3"/>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4" w:customStyle="1">
    <w:name w:val="WW_CharLFO16LVL4"/>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5" w:customStyle="1">
    <w:name w:val="WW_CharLFO16LVL5"/>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6" w:customStyle="1">
    <w:name w:val="WW_CharLFO16LVL6"/>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7" w:customStyle="1">
    <w:name w:val="WW_CharLFO16LVL7"/>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8" w:customStyle="1">
    <w:name w:val="WW_CharLFO16LVL8"/>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9" w:customStyle="1">
    <w:name w:val="WW_CharLFO16LVL9"/>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7LVL1" w:customStyle="1">
    <w:name w:val="WW_CharLFO17LVL1"/>
    <w:qFormat/>
    <w:rsid w:val="00373d83"/>
    <w:rPr>
      <w:rFonts w:ascii="OpenSymbol" w:hAnsi="OpenSymbol" w:eastAsia="OpenSymbol" w:cs="OpenSymbol"/>
    </w:rPr>
  </w:style>
  <w:style w:type="character" w:styleId="WWCharLFO17LVL2" w:customStyle="1">
    <w:name w:val="WW_CharLFO17LVL2"/>
    <w:qFormat/>
    <w:rsid w:val="00373d83"/>
    <w:rPr>
      <w:rFonts w:ascii="OpenSymbol" w:hAnsi="OpenSymbol" w:eastAsia="OpenSymbol" w:cs="OpenSymbol"/>
    </w:rPr>
  </w:style>
  <w:style w:type="character" w:styleId="WWCharLFO17LVL3" w:customStyle="1">
    <w:name w:val="WW_CharLFO17LVL3"/>
    <w:qFormat/>
    <w:rsid w:val="00373d83"/>
    <w:rPr>
      <w:rFonts w:ascii="OpenSymbol" w:hAnsi="OpenSymbol" w:eastAsia="OpenSymbol" w:cs="OpenSymbol"/>
    </w:rPr>
  </w:style>
  <w:style w:type="character" w:styleId="WWCharLFO17LVL4" w:customStyle="1">
    <w:name w:val="WW_CharLFO17LVL4"/>
    <w:qFormat/>
    <w:rsid w:val="00373d83"/>
    <w:rPr>
      <w:rFonts w:ascii="OpenSymbol" w:hAnsi="OpenSymbol" w:eastAsia="OpenSymbol" w:cs="OpenSymbol"/>
    </w:rPr>
  </w:style>
  <w:style w:type="character" w:styleId="WWCharLFO17LVL5" w:customStyle="1">
    <w:name w:val="WW_CharLFO17LVL5"/>
    <w:qFormat/>
    <w:rsid w:val="00373d83"/>
    <w:rPr>
      <w:rFonts w:ascii="OpenSymbol" w:hAnsi="OpenSymbol" w:eastAsia="OpenSymbol" w:cs="OpenSymbol"/>
    </w:rPr>
  </w:style>
  <w:style w:type="character" w:styleId="WWCharLFO17LVL6" w:customStyle="1">
    <w:name w:val="WW_CharLFO17LVL6"/>
    <w:qFormat/>
    <w:rsid w:val="00373d83"/>
    <w:rPr>
      <w:rFonts w:ascii="OpenSymbol" w:hAnsi="OpenSymbol" w:eastAsia="OpenSymbol" w:cs="OpenSymbol"/>
    </w:rPr>
  </w:style>
  <w:style w:type="character" w:styleId="WWCharLFO17LVL7" w:customStyle="1">
    <w:name w:val="WW_CharLFO17LVL7"/>
    <w:qFormat/>
    <w:rsid w:val="00373d83"/>
    <w:rPr>
      <w:rFonts w:ascii="OpenSymbol" w:hAnsi="OpenSymbol" w:eastAsia="OpenSymbol" w:cs="OpenSymbol"/>
    </w:rPr>
  </w:style>
  <w:style w:type="character" w:styleId="WWCharLFO17LVL8" w:customStyle="1">
    <w:name w:val="WW_CharLFO17LVL8"/>
    <w:qFormat/>
    <w:rsid w:val="00373d83"/>
    <w:rPr>
      <w:rFonts w:ascii="OpenSymbol" w:hAnsi="OpenSymbol" w:eastAsia="OpenSymbol" w:cs="OpenSymbol"/>
    </w:rPr>
  </w:style>
  <w:style w:type="character" w:styleId="WWCharLFO17LVL9" w:customStyle="1">
    <w:name w:val="WW_CharLFO17LVL9"/>
    <w:qFormat/>
    <w:rsid w:val="00373d83"/>
    <w:rPr>
      <w:rFonts w:ascii="OpenSymbol" w:hAnsi="OpenSymbol" w:eastAsia="OpenSymbol" w:cs="OpenSymbol"/>
    </w:rPr>
  </w:style>
  <w:style w:type="character" w:styleId="WWCharLFO18LVL1" w:customStyle="1">
    <w:name w:val="WW_CharLFO18LVL1"/>
    <w:qFormat/>
    <w:rsid w:val="00373d83"/>
    <w:rPr>
      <w:rFonts w:ascii="OpenSymbol" w:hAnsi="OpenSymbol" w:eastAsia="OpenSymbol" w:cs="OpenSymbol"/>
    </w:rPr>
  </w:style>
  <w:style w:type="character" w:styleId="WWCharLFO18LVL2" w:customStyle="1">
    <w:name w:val="WW_CharLFO18LVL2"/>
    <w:qFormat/>
    <w:rsid w:val="00373d83"/>
    <w:rPr>
      <w:rFonts w:ascii="OpenSymbol" w:hAnsi="OpenSymbol" w:eastAsia="OpenSymbol" w:cs="OpenSymbol"/>
    </w:rPr>
  </w:style>
  <w:style w:type="character" w:styleId="WWCharLFO18LVL3" w:customStyle="1">
    <w:name w:val="WW_CharLFO18LVL3"/>
    <w:qFormat/>
    <w:rsid w:val="00373d83"/>
    <w:rPr>
      <w:rFonts w:ascii="OpenSymbol" w:hAnsi="OpenSymbol" w:eastAsia="OpenSymbol" w:cs="OpenSymbol"/>
    </w:rPr>
  </w:style>
  <w:style w:type="character" w:styleId="WWCharLFO18LVL4" w:customStyle="1">
    <w:name w:val="WW_CharLFO18LVL4"/>
    <w:qFormat/>
    <w:rsid w:val="00373d83"/>
    <w:rPr>
      <w:rFonts w:ascii="OpenSymbol" w:hAnsi="OpenSymbol" w:eastAsia="OpenSymbol" w:cs="OpenSymbol"/>
    </w:rPr>
  </w:style>
  <w:style w:type="character" w:styleId="WWCharLFO18LVL5" w:customStyle="1">
    <w:name w:val="WW_CharLFO18LVL5"/>
    <w:qFormat/>
    <w:rsid w:val="00373d83"/>
    <w:rPr>
      <w:rFonts w:ascii="OpenSymbol" w:hAnsi="OpenSymbol" w:eastAsia="OpenSymbol" w:cs="OpenSymbol"/>
    </w:rPr>
  </w:style>
  <w:style w:type="character" w:styleId="WWCharLFO18LVL6" w:customStyle="1">
    <w:name w:val="WW_CharLFO18LVL6"/>
    <w:qFormat/>
    <w:rsid w:val="00373d83"/>
    <w:rPr>
      <w:rFonts w:ascii="OpenSymbol" w:hAnsi="OpenSymbol" w:eastAsia="OpenSymbol" w:cs="OpenSymbol"/>
    </w:rPr>
  </w:style>
  <w:style w:type="character" w:styleId="WWCharLFO18LVL7" w:customStyle="1">
    <w:name w:val="WW_CharLFO18LVL7"/>
    <w:qFormat/>
    <w:rsid w:val="00373d83"/>
    <w:rPr>
      <w:rFonts w:ascii="OpenSymbol" w:hAnsi="OpenSymbol" w:eastAsia="OpenSymbol" w:cs="OpenSymbol"/>
    </w:rPr>
  </w:style>
  <w:style w:type="character" w:styleId="WWCharLFO18LVL8" w:customStyle="1">
    <w:name w:val="WW_CharLFO18LVL8"/>
    <w:qFormat/>
    <w:rsid w:val="00373d83"/>
    <w:rPr>
      <w:rFonts w:ascii="OpenSymbol" w:hAnsi="OpenSymbol" w:eastAsia="OpenSymbol" w:cs="OpenSymbol"/>
    </w:rPr>
  </w:style>
  <w:style w:type="character" w:styleId="WWCharLFO18LVL9" w:customStyle="1">
    <w:name w:val="WW_CharLFO18LVL9"/>
    <w:qFormat/>
    <w:rsid w:val="00373d83"/>
    <w:rPr>
      <w:rFonts w:ascii="OpenSymbol" w:hAnsi="OpenSymbol" w:eastAsia="OpenSymbol" w:cs="OpenSymbol"/>
    </w:rPr>
  </w:style>
  <w:style w:type="character" w:styleId="TextedebullesCar" w:customStyle="1">
    <w:name w:val="Texte de bulles Car"/>
    <w:basedOn w:val="DefaultParagraphFont"/>
    <w:link w:val="Textedebulles"/>
    <w:uiPriority w:val="99"/>
    <w:semiHidden/>
    <w:qFormat/>
    <w:rsid w:val="00be7c62"/>
    <w:rPr>
      <w:rFonts w:ascii="Segoe UI" w:hAnsi="Segoe UI" w:eastAsia="Times New Roman" w:cs="Segoe UI"/>
      <w:sz w:val="18"/>
      <w:szCs w:val="18"/>
      <w:lang w:val="en-US" w:bidi="ar-SA"/>
    </w:rPr>
  </w:style>
  <w:style w:type="character" w:styleId="PieddepageCar" w:customStyle="1">
    <w:name w:val="Pied de page Car"/>
    <w:basedOn w:val="DefaultParagraphFont"/>
    <w:link w:val="Pieddepage"/>
    <w:uiPriority w:val="99"/>
    <w:qFormat/>
    <w:rsid w:val="00fb0c01"/>
    <w:rPr>
      <w:lang w:val="en-U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373d83"/>
    <w:pPr>
      <w:spacing w:lineRule="auto" w:line="288" w:before="0" w:after="140"/>
    </w:pPr>
    <w:rPr/>
  </w:style>
  <w:style w:type="paragraph" w:styleId="Liste">
    <w:name w:val="List"/>
    <w:basedOn w:val="Corpsdetexte"/>
    <w:rsid w:val="00373d83"/>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373d83"/>
    <w:pPr>
      <w:suppressLineNumbers/>
    </w:pPr>
    <w:rPr>
      <w:rFonts w:cs="Lucida Sans"/>
    </w:rPr>
  </w:style>
  <w:style w:type="paragraph" w:styleId="Titreprincipal">
    <w:name w:val="Title"/>
    <w:basedOn w:val="Normal"/>
    <w:next w:val="Corpsdetexte"/>
    <w:uiPriority w:val="10"/>
    <w:qFormat/>
    <w:rsid w:val="00373d83"/>
    <w:pPr>
      <w:keepNext w:val="true"/>
      <w:spacing w:before="240" w:after="120"/>
    </w:pPr>
    <w:rPr>
      <w:rFonts w:ascii="Liberation Sans" w:hAnsi="Liberation Sans" w:eastAsia="Microsoft YaHei" w:cs="Lucida Sans"/>
      <w:sz w:val="28"/>
      <w:szCs w:val="28"/>
    </w:rPr>
  </w:style>
  <w:style w:type="paragraph" w:styleId="LONormal" w:customStyle="1">
    <w:name w:val="LO-Normal"/>
    <w:qFormat/>
    <w:rsid w:val="00373d83"/>
    <w:pPr>
      <w:widowControl w:val="false"/>
      <w:suppressAutoHyphens w:val="true"/>
      <w:bidi w:val="0"/>
      <w:jc w:val="left"/>
    </w:pPr>
    <w:rPr>
      <w:rFonts w:ascii="Times New Roman" w:hAnsi="Times New Roman" w:eastAsia="Times New Roman" w:cs="Times New Roman"/>
      <w:color w:val="auto"/>
      <w:kern w:val="0"/>
      <w:sz w:val="24"/>
      <w:szCs w:val="24"/>
      <w:lang w:val="fr-FR" w:eastAsia="fr-FR" w:bidi="ar-SA"/>
    </w:rPr>
  </w:style>
  <w:style w:type="paragraph" w:styleId="Caption">
    <w:name w:val="caption"/>
    <w:basedOn w:val="Normal"/>
    <w:qFormat/>
    <w:rsid w:val="00373d83"/>
    <w:pPr>
      <w:suppressLineNumbers/>
      <w:spacing w:before="120" w:after="120"/>
    </w:pPr>
    <w:rPr>
      <w:rFonts w:cs="Lucida Sans"/>
      <w:i/>
      <w:iCs/>
    </w:rPr>
  </w:style>
  <w:style w:type="paragraph" w:styleId="Pardfaut" w:customStyle="1">
    <w:name w:val="Par défaut"/>
    <w:qFormat/>
    <w:rsid w:val="00373d83"/>
    <w:pPr>
      <w:widowControl/>
      <w:bidi w:val="0"/>
      <w:jc w:val="left"/>
    </w:pPr>
    <w:rPr>
      <w:rFonts w:ascii="Helvetica Neue" w:hAnsi="Helvetica Neue" w:eastAsia="Arial Unicode MS" w:cs="Arial Unicode MS"/>
      <w:color w:val="000000"/>
      <w:kern w:val="0"/>
      <w:sz w:val="22"/>
      <w:szCs w:val="22"/>
      <w:lang w:val="fr-FR" w:eastAsia="fr-FR" w:bidi="ar-SA"/>
    </w:rPr>
  </w:style>
  <w:style w:type="paragraph" w:styleId="Styledetableau1" w:customStyle="1">
    <w:name w:val="Style de tableau 1"/>
    <w:qFormat/>
    <w:rsid w:val="00373d83"/>
    <w:pPr>
      <w:widowControl/>
      <w:bidi w:val="0"/>
      <w:jc w:val="left"/>
    </w:pPr>
    <w:rPr>
      <w:rFonts w:ascii="Helvetica Neue" w:hAnsi="Helvetica Neue" w:eastAsia="Helvetica Neue" w:cs="Helvetica Neue"/>
      <w:b/>
      <w:bCs/>
      <w:color w:val="000000"/>
      <w:kern w:val="0"/>
      <w:sz w:val="20"/>
      <w:szCs w:val="20"/>
      <w:lang w:val="fr-FR" w:eastAsia="fr-FR" w:bidi="ar-SA"/>
    </w:rPr>
  </w:style>
  <w:style w:type="paragraph" w:styleId="Styledetableau2" w:customStyle="1">
    <w:name w:val="Style de tableau 2"/>
    <w:qFormat/>
    <w:rsid w:val="00373d83"/>
    <w:pPr>
      <w:widowControl/>
      <w:bidi w:val="0"/>
      <w:jc w:val="left"/>
    </w:pPr>
    <w:rPr>
      <w:rFonts w:ascii="Helvetica Neue" w:hAnsi="Helvetica Neue" w:eastAsia="Helvetica Neue" w:cs="Helvetica Neue"/>
      <w:color w:val="000000"/>
      <w:kern w:val="0"/>
      <w:sz w:val="20"/>
      <w:szCs w:val="20"/>
      <w:lang w:val="fr-FR" w:eastAsia="fr-FR" w:bidi="ar-SA"/>
    </w:rPr>
  </w:style>
  <w:style w:type="paragraph" w:styleId="Contenudetableau" w:customStyle="1">
    <w:name w:val="Contenu de tableau"/>
    <w:basedOn w:val="Normal"/>
    <w:qFormat/>
    <w:rsid w:val="00373d83"/>
    <w:pPr>
      <w:suppressLineNumbers/>
    </w:pPr>
    <w:rPr/>
  </w:style>
  <w:style w:type="paragraph" w:styleId="Titredetableau" w:customStyle="1">
    <w:name w:val="Titre de tableau"/>
    <w:basedOn w:val="Contenudetableau"/>
    <w:qFormat/>
    <w:rsid w:val="00373d83"/>
    <w:pPr>
      <w:jc w:val="center"/>
    </w:pPr>
    <w:rPr>
      <w:b/>
      <w:bCs/>
    </w:rPr>
  </w:style>
  <w:style w:type="paragraph" w:styleId="Entteetpieddepage" w:customStyle="1">
    <w:name w:val="En-tête et pied de page"/>
    <w:basedOn w:val="Normal"/>
    <w:qFormat/>
    <w:rsid w:val="00373d83"/>
    <w:pPr>
      <w:suppressLineNumbers/>
      <w:tabs>
        <w:tab w:val="clear" w:pos="720"/>
        <w:tab w:val="center" w:pos="4819" w:leader="none"/>
        <w:tab w:val="right" w:pos="9638" w:leader="none"/>
      </w:tabs>
    </w:pPr>
    <w:rPr/>
  </w:style>
  <w:style w:type="paragraph" w:styleId="Pieddepage">
    <w:name w:val="Footer"/>
    <w:basedOn w:val="Normal"/>
    <w:link w:val="PieddepageCar"/>
    <w:uiPriority w:val="99"/>
    <w:rsid w:val="00373d83"/>
    <w:pPr>
      <w:suppressLineNumbers/>
      <w:tabs>
        <w:tab w:val="clear" w:pos="720"/>
        <w:tab w:val="center" w:pos="4819" w:leader="none"/>
        <w:tab w:val="right" w:pos="9638" w:leader="none"/>
      </w:tabs>
    </w:pPr>
    <w:rPr/>
  </w:style>
  <w:style w:type="paragraph" w:styleId="Entte">
    <w:name w:val="Header"/>
    <w:basedOn w:val="Normal"/>
    <w:rsid w:val="00373d83"/>
    <w:pPr>
      <w:suppressLineNumbers/>
      <w:tabs>
        <w:tab w:val="clear" w:pos="720"/>
        <w:tab w:val="center" w:pos="4819" w:leader="none"/>
        <w:tab w:val="right" w:pos="9638" w:leader="none"/>
      </w:tabs>
    </w:pPr>
    <w:rPr/>
  </w:style>
  <w:style w:type="paragraph" w:styleId="Citations" w:customStyle="1">
    <w:name w:val="Citations"/>
    <w:basedOn w:val="Normal"/>
    <w:qFormat/>
    <w:rsid w:val="00373d83"/>
    <w:pPr>
      <w:spacing w:before="0" w:after="283"/>
      <w:ind w:left="567" w:right="567" w:hanging="0"/>
    </w:pPr>
    <w:rPr/>
  </w:style>
  <w:style w:type="paragraph" w:styleId="BalloonText">
    <w:name w:val="Balloon Text"/>
    <w:basedOn w:val="Normal"/>
    <w:link w:val="TextedebullesCar"/>
    <w:uiPriority w:val="99"/>
    <w:semiHidden/>
    <w:unhideWhenUsed/>
    <w:qFormat/>
    <w:rsid w:val="00be7c62"/>
    <w:pPr/>
    <w:rPr>
      <w:rFonts w:ascii="Segoe UI" w:hAnsi="Segoe UI" w:cs="Segoe UI"/>
      <w:sz w:val="18"/>
      <w:szCs w:val="18"/>
    </w:rPr>
  </w:style>
  <w:style w:type="paragraph" w:styleId="ListParagraph">
    <w:name w:val="List Paragraph"/>
    <w:basedOn w:val="Normal"/>
    <w:uiPriority w:val="34"/>
    <w:qFormat/>
    <w:rsid w:val="005d1597"/>
    <w:pPr>
      <w:spacing w:before="0" w:after="0"/>
      <w:ind w:left="720" w:hanging="0"/>
      <w:contextualSpacing/>
    </w:pPr>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WW8Num1" w:customStyle="1">
    <w:name w:val="WW8Num1"/>
    <w:qFormat/>
    <w:rsid w:val="00373d83"/>
  </w:style>
  <w:style w:type="numbering" w:styleId="WW8Num2" w:customStyle="1">
    <w:name w:val="WW8Num2"/>
    <w:qFormat/>
    <w:rsid w:val="00373d83"/>
  </w:style>
  <w:style w:type="numbering" w:styleId="WW8Num3" w:customStyle="1">
    <w:name w:val="WW8Num3"/>
    <w:qFormat/>
    <w:rsid w:val="00373d83"/>
  </w:style>
  <w:style w:type="numbering" w:styleId="WW8Num4" w:customStyle="1">
    <w:name w:val="WW8Num4"/>
    <w:qFormat/>
    <w:rsid w:val="00373d83"/>
  </w:style>
  <w:style w:type="numbering" w:styleId="WW8Num5" w:customStyle="1">
    <w:name w:val="WW8Num5"/>
    <w:qFormat/>
    <w:rsid w:val="00373d83"/>
  </w:style>
  <w:style w:type="numbering" w:styleId="WW8Num6" w:customStyle="1">
    <w:name w:val="WW8Num6"/>
    <w:qFormat/>
    <w:rsid w:val="00373d83"/>
  </w:style>
  <w:style w:type="numbering" w:styleId="WW8Num7" w:customStyle="1">
    <w:name w:val="WW8Num7"/>
    <w:qFormat/>
    <w:rsid w:val="00373d83"/>
  </w:style>
  <w:style w:type="numbering" w:styleId="WW8Num8" w:customStyle="1">
    <w:name w:val="WW8Num8"/>
    <w:qFormat/>
    <w:rsid w:val="00373d83"/>
  </w:style>
  <w:style w:type="numbering" w:styleId="WW8Num9" w:customStyle="1">
    <w:name w:val="WW8Num9"/>
    <w:qFormat/>
    <w:rsid w:val="00373d83"/>
  </w:style>
  <w:style w:type="numbering" w:styleId="WW8Num10" w:customStyle="1">
    <w:name w:val="WW8Num10"/>
    <w:qFormat/>
    <w:rsid w:val="00373d83"/>
  </w:style>
  <w:style w:type="numbering" w:styleId="WW8Num11" w:customStyle="1">
    <w:name w:val="WW8Num11"/>
    <w:qFormat/>
    <w:rsid w:val="00373d83"/>
  </w:style>
  <w:style w:type="numbering" w:styleId="WW8Num12" w:customStyle="1">
    <w:name w:val="WW8Num12"/>
    <w:qFormat/>
    <w:rsid w:val="00373d83"/>
  </w:style>
  <w:style w:type="numbering" w:styleId="WW8Num13" w:customStyle="1">
    <w:name w:val="WW8Num13"/>
    <w:qFormat/>
    <w:rsid w:val="00373d83"/>
  </w:style>
  <w:style w:type="numbering" w:styleId="WW8Num14" w:customStyle="1">
    <w:name w:val="WW8Num14"/>
    <w:qFormat/>
    <w:rsid w:val="00373d83"/>
  </w:style>
  <w:style w:type="numbering" w:styleId="WW8Num15" w:customStyle="1">
    <w:name w:val="WW8Num15"/>
    <w:qFormat/>
    <w:rsid w:val="00373d83"/>
  </w:style>
  <w:style w:type="numbering" w:styleId="WW8Num16" w:customStyle="1">
    <w:name w:val="WW8Num16"/>
    <w:qFormat/>
    <w:rsid w:val="00373d8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N+z5qpWtARY/98Bo221kC133x1g==">AMUW2mVlB49YrAYzYVn5XmzJ43N59Urzt5wXXB3jbqTGVgNx3nmv2HuF6H4hd3Haa8gAoR5eOoqjiFKg41aD+AKBkCTw2kGM526tPmTzP/m1duKj/npWnn1QpxYKnOHiosmtOugqYWAd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247EF760.dotm</Template>
  <TotalTime>36</TotalTime>
  <Application>LibreOffice/6.3.3.2$Windows_X86_64 LibreOffice_project/a64200df03143b798afd1ec74a12ab50359878ed</Application>
  <Pages>3</Pages>
  <Words>541</Words>
  <Characters>2911</Characters>
  <CharactersWithSpaces>3418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2020-05-04T13:11:00Z</dcterms:created>
  <dc:creator>Sophia Catella</dc:creator>
  <dc:description/>
  <dc:language>fr-FR</dc:language>
  <cp:lastModifiedBy/>
  <dcterms:modified xsi:type="dcterms:W3CDTF">2020-05-05T17:27:30Z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